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70" w:type="dxa"/>
        <w:tblInd w:w="20" w:type="dxa"/>
        <w:tblLayout w:type="fixed"/>
        <w:tblCellMar>
          <w:left w:w="0" w:type="dxa"/>
          <w:right w:w="0" w:type="dxa"/>
        </w:tblCellMar>
        <w:tblLook w:val="0000" w:firstRow="0" w:lastRow="0" w:firstColumn="0" w:lastColumn="0" w:noHBand="0" w:noVBand="0"/>
      </w:tblPr>
      <w:tblGrid>
        <w:gridCol w:w="50"/>
        <w:gridCol w:w="6944"/>
        <w:gridCol w:w="3210"/>
        <w:gridCol w:w="266"/>
      </w:tblGrid>
      <w:tr w:rsidR="005549EE" w:rsidRPr="00F46DCB" w:rsidTr="007A04E8">
        <w:trPr>
          <w:gridBefore w:val="1"/>
          <w:wBefore w:w="50" w:type="dxa"/>
        </w:trPr>
        <w:tc>
          <w:tcPr>
            <w:tcW w:w="6944" w:type="dxa"/>
            <w:tcMar>
              <w:top w:w="80" w:type="dxa"/>
              <w:left w:w="80" w:type="dxa"/>
              <w:bottom w:w="80" w:type="dxa"/>
              <w:right w:w="80" w:type="dxa"/>
            </w:tcMar>
          </w:tcPr>
          <w:p w:rsidR="005549EE" w:rsidRPr="00EE289D" w:rsidRDefault="005549EE" w:rsidP="004E3864">
            <w:pPr>
              <w:widowControl w:val="0"/>
              <w:autoSpaceDE w:val="0"/>
              <w:autoSpaceDN w:val="0"/>
              <w:adjustRightInd w:val="0"/>
              <w:spacing w:after="0" w:line="240" w:lineRule="auto"/>
              <w:jc w:val="center"/>
              <w:rPr>
                <w:rFonts w:ascii="Garamond" w:hAnsi="Garamond" w:cs="Arial"/>
                <w:b/>
                <w:bCs/>
                <w:color w:val="000000"/>
                <w:sz w:val="6"/>
                <w:szCs w:val="26"/>
              </w:rPr>
            </w:pPr>
          </w:p>
          <w:p w:rsidR="005549EE" w:rsidRDefault="005549EE" w:rsidP="004E3864">
            <w:pPr>
              <w:widowControl w:val="0"/>
              <w:autoSpaceDE w:val="0"/>
              <w:autoSpaceDN w:val="0"/>
              <w:adjustRightInd w:val="0"/>
              <w:spacing w:after="0" w:line="240" w:lineRule="auto"/>
              <w:jc w:val="center"/>
              <w:rPr>
                <w:rFonts w:ascii="Garamond" w:hAnsi="Garamond" w:cs="Arial"/>
                <w:b/>
                <w:bCs/>
                <w:color w:val="000000"/>
                <w:sz w:val="26"/>
                <w:szCs w:val="26"/>
              </w:rPr>
            </w:pPr>
            <w:r w:rsidRPr="00F46DCB">
              <w:rPr>
                <w:rFonts w:ascii="Garamond" w:hAnsi="Garamond" w:cs="Arial"/>
                <w:b/>
                <w:bCs/>
                <w:color w:val="000000"/>
                <w:sz w:val="26"/>
                <w:szCs w:val="26"/>
              </w:rPr>
              <w:t xml:space="preserve">Mise en vente : </w:t>
            </w:r>
            <w:r w:rsidR="00C63C95">
              <w:rPr>
                <w:rFonts w:ascii="Garamond" w:hAnsi="Garamond" w:cs="Arial"/>
                <w:b/>
                <w:bCs/>
                <w:color w:val="000000"/>
                <w:sz w:val="26"/>
                <w:szCs w:val="26"/>
              </w:rPr>
              <w:t>0</w:t>
            </w:r>
            <w:r w:rsidR="005469F6">
              <w:rPr>
                <w:rFonts w:ascii="Garamond" w:hAnsi="Garamond" w:cs="Arial"/>
                <w:b/>
                <w:bCs/>
                <w:color w:val="000000"/>
                <w:sz w:val="26"/>
                <w:szCs w:val="26"/>
              </w:rPr>
              <w:t>7/02</w:t>
            </w:r>
            <w:r w:rsidR="00C63C95">
              <w:rPr>
                <w:rFonts w:ascii="Garamond" w:hAnsi="Garamond" w:cs="Arial"/>
                <w:b/>
                <w:bCs/>
                <w:color w:val="000000"/>
                <w:sz w:val="26"/>
                <w:szCs w:val="26"/>
              </w:rPr>
              <w:t>/2019</w:t>
            </w:r>
          </w:p>
          <w:p w:rsidR="005549EE" w:rsidRPr="00967FEC" w:rsidRDefault="005549EE" w:rsidP="004E3864">
            <w:pPr>
              <w:widowControl w:val="0"/>
              <w:autoSpaceDE w:val="0"/>
              <w:autoSpaceDN w:val="0"/>
              <w:adjustRightInd w:val="0"/>
              <w:spacing w:after="0" w:line="240" w:lineRule="auto"/>
              <w:jc w:val="center"/>
              <w:rPr>
                <w:rFonts w:ascii="Garamond" w:hAnsi="Garamond" w:cs="Arial"/>
                <w:b/>
                <w:bCs/>
                <w:color w:val="000000"/>
                <w:sz w:val="10"/>
                <w:szCs w:val="26"/>
              </w:rPr>
            </w:pPr>
          </w:p>
        </w:tc>
        <w:tc>
          <w:tcPr>
            <w:tcW w:w="3476" w:type="dxa"/>
            <w:gridSpan w:val="2"/>
            <w:vMerge w:val="restart"/>
            <w:tcMar>
              <w:top w:w="160" w:type="dxa"/>
              <w:left w:w="70" w:type="dxa"/>
              <w:bottom w:w="160" w:type="dxa"/>
              <w:right w:w="70" w:type="dxa"/>
            </w:tcMar>
            <w:vAlign w:val="center"/>
          </w:tcPr>
          <w:p w:rsidR="005549EE" w:rsidRPr="00F46DCB" w:rsidRDefault="007A04E8" w:rsidP="004E3864">
            <w:pPr>
              <w:widowControl w:val="0"/>
              <w:autoSpaceDE w:val="0"/>
              <w:autoSpaceDN w:val="0"/>
              <w:adjustRightInd w:val="0"/>
              <w:spacing w:after="0" w:line="240" w:lineRule="auto"/>
              <w:rPr>
                <w:rFonts w:ascii="Garamond" w:hAnsi="Garamond" w:cs="Arial"/>
                <w:b/>
                <w:bCs/>
                <w:color w:val="000000"/>
                <w:sz w:val="26"/>
                <w:szCs w:val="26"/>
              </w:rPr>
            </w:pPr>
            <w:r>
              <w:rPr>
                <w:rFonts w:ascii="Garamond" w:hAnsi="Garamond" w:cs="Arial"/>
                <w:b/>
                <w:bCs/>
                <w:noProof/>
                <w:color w:val="000000"/>
                <w:sz w:val="26"/>
                <w:szCs w:val="26"/>
              </w:rPr>
              <w:drawing>
                <wp:inline distT="0" distB="0" distL="0" distR="0">
                  <wp:extent cx="1915463" cy="2988000"/>
                  <wp:effectExtent l="57150" t="57150" r="123190" b="11747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UVERTURE DEF.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15463" cy="2988000"/>
                          </a:xfrm>
                          <a:prstGeom prst="rect">
                            <a:avLst/>
                          </a:prstGeom>
                          <a:ln>
                            <a:solidFill>
                              <a:schemeClr val="tx1"/>
                            </a:solidFill>
                          </a:ln>
                          <a:effectLst>
                            <a:outerShdw blurRad="50800" dist="38100" dir="2700000" algn="tl" rotWithShape="0">
                              <a:prstClr val="black">
                                <a:alpha val="40000"/>
                              </a:prstClr>
                            </a:outerShdw>
                          </a:effectLst>
                        </pic:spPr>
                      </pic:pic>
                    </a:graphicData>
                  </a:graphic>
                </wp:inline>
              </w:drawing>
            </w:r>
          </w:p>
        </w:tc>
      </w:tr>
      <w:tr w:rsidR="005549EE" w:rsidRPr="00F46DCB" w:rsidTr="007A04E8">
        <w:trPr>
          <w:gridBefore w:val="1"/>
          <w:wBefore w:w="50" w:type="dxa"/>
          <w:trHeight w:val="3739"/>
        </w:trPr>
        <w:tc>
          <w:tcPr>
            <w:tcW w:w="6944" w:type="dxa"/>
            <w:tcMar>
              <w:top w:w="80" w:type="dxa"/>
              <w:left w:w="80" w:type="dxa"/>
              <w:bottom w:w="80" w:type="dxa"/>
              <w:right w:w="80" w:type="dxa"/>
            </w:tcMar>
          </w:tcPr>
          <w:p w:rsidR="00CE091F" w:rsidRPr="00967FEC" w:rsidRDefault="00CE091F" w:rsidP="00213D6B">
            <w:pPr>
              <w:spacing w:after="0"/>
              <w:jc w:val="center"/>
              <w:rPr>
                <w:rFonts w:ascii="Garamond" w:hAnsi="Garamond"/>
                <w:b/>
                <w:spacing w:val="4"/>
                <w:sz w:val="34"/>
                <w:szCs w:val="34"/>
              </w:rPr>
            </w:pPr>
            <w:r w:rsidRPr="00967FEC">
              <w:rPr>
                <w:rFonts w:ascii="Garamond" w:hAnsi="Garamond"/>
                <w:b/>
                <w:spacing w:val="4"/>
                <w:sz w:val="34"/>
                <w:szCs w:val="34"/>
              </w:rPr>
              <w:t>Inégalités mondiales</w:t>
            </w:r>
          </w:p>
          <w:p w:rsidR="005549EE" w:rsidRPr="00967FEC" w:rsidRDefault="00EE289D" w:rsidP="007A04E8">
            <w:pPr>
              <w:widowControl w:val="0"/>
              <w:autoSpaceDE w:val="0"/>
              <w:autoSpaceDN w:val="0"/>
              <w:adjustRightInd w:val="0"/>
              <w:spacing w:after="0" w:line="240" w:lineRule="auto"/>
              <w:jc w:val="center"/>
              <w:rPr>
                <w:rFonts w:ascii="Garamond" w:hAnsi="Garamond"/>
                <w:spacing w:val="-4"/>
                <w:sz w:val="26"/>
                <w:szCs w:val="26"/>
              </w:rPr>
            </w:pPr>
            <w:r w:rsidRPr="00967FEC">
              <w:rPr>
                <w:rFonts w:ascii="Garamond" w:hAnsi="Garamond"/>
                <w:spacing w:val="-4"/>
                <w:sz w:val="26"/>
                <w:szCs w:val="26"/>
              </w:rPr>
              <w:t>Le destin des classes moyennes, les ultra riches</w:t>
            </w:r>
            <w:r w:rsidR="007A04E8">
              <w:rPr>
                <w:rFonts w:ascii="Garamond" w:hAnsi="Garamond"/>
                <w:spacing w:val="-4"/>
                <w:sz w:val="26"/>
                <w:szCs w:val="26"/>
              </w:rPr>
              <w:t xml:space="preserve"> </w:t>
            </w:r>
            <w:r w:rsidRPr="00967FEC">
              <w:rPr>
                <w:rFonts w:ascii="Garamond" w:hAnsi="Garamond"/>
                <w:spacing w:val="-4"/>
                <w:sz w:val="26"/>
                <w:szCs w:val="26"/>
              </w:rPr>
              <w:t>et l’égalité des chances</w:t>
            </w:r>
          </w:p>
          <w:p w:rsidR="00EE289D" w:rsidRPr="00967FEC" w:rsidRDefault="00EE289D" w:rsidP="00EE289D">
            <w:pPr>
              <w:widowControl w:val="0"/>
              <w:autoSpaceDE w:val="0"/>
              <w:autoSpaceDN w:val="0"/>
              <w:adjustRightInd w:val="0"/>
              <w:spacing w:after="0" w:line="240" w:lineRule="auto"/>
              <w:jc w:val="center"/>
              <w:rPr>
                <w:rFonts w:ascii="Garamond" w:hAnsi="Garamond" w:cs="Arial"/>
                <w:color w:val="000000"/>
                <w:sz w:val="32"/>
                <w:szCs w:val="36"/>
              </w:rPr>
            </w:pPr>
          </w:p>
          <w:p w:rsidR="008332FE" w:rsidRPr="00967FEC" w:rsidRDefault="008332FE" w:rsidP="008332FE">
            <w:pPr>
              <w:widowControl w:val="0"/>
              <w:autoSpaceDE w:val="0"/>
              <w:autoSpaceDN w:val="0"/>
              <w:adjustRightInd w:val="0"/>
              <w:spacing w:after="0" w:line="240" w:lineRule="auto"/>
              <w:ind w:left="300"/>
              <w:jc w:val="center"/>
              <w:rPr>
                <w:rFonts w:ascii="Garamond" w:hAnsi="Garamond" w:cs="Times"/>
                <w:b/>
                <w:bCs/>
                <w:color w:val="000000"/>
                <w:spacing w:val="4"/>
                <w:sz w:val="28"/>
                <w:szCs w:val="28"/>
              </w:rPr>
            </w:pPr>
            <w:r w:rsidRPr="00967FEC">
              <w:rPr>
                <w:rFonts w:ascii="Garamond" w:hAnsi="Garamond" w:cs="Times"/>
                <w:b/>
                <w:bCs/>
                <w:color w:val="000000"/>
                <w:spacing w:val="4"/>
                <w:sz w:val="28"/>
                <w:szCs w:val="28"/>
              </w:rPr>
              <w:t>Branko MILANOVIC</w:t>
            </w:r>
          </w:p>
          <w:p w:rsidR="008332FE" w:rsidRPr="007A04E8" w:rsidRDefault="008332FE" w:rsidP="008332FE">
            <w:pPr>
              <w:widowControl w:val="0"/>
              <w:autoSpaceDE w:val="0"/>
              <w:autoSpaceDN w:val="0"/>
              <w:adjustRightInd w:val="0"/>
              <w:spacing w:after="0" w:line="240" w:lineRule="auto"/>
              <w:ind w:left="300"/>
              <w:jc w:val="center"/>
              <w:rPr>
                <w:rFonts w:ascii="Garamond" w:hAnsi="Garamond" w:cs="Times"/>
                <w:b/>
                <w:bCs/>
                <w:color w:val="000000"/>
                <w:sz w:val="18"/>
              </w:rPr>
            </w:pPr>
          </w:p>
          <w:p w:rsidR="0067134D" w:rsidRPr="002F2BA1" w:rsidRDefault="008332FE" w:rsidP="00213D6B">
            <w:pPr>
              <w:widowControl w:val="0"/>
              <w:autoSpaceDE w:val="0"/>
              <w:autoSpaceDN w:val="0"/>
              <w:adjustRightInd w:val="0"/>
              <w:spacing w:before="40" w:after="0" w:line="240" w:lineRule="auto"/>
              <w:ind w:left="300"/>
              <w:jc w:val="center"/>
              <w:rPr>
                <w:rFonts w:ascii="Garamond" w:hAnsi="Garamond" w:cs="Times"/>
                <w:b/>
                <w:color w:val="000000"/>
              </w:rPr>
            </w:pPr>
            <w:r w:rsidRPr="002F2BA1">
              <w:rPr>
                <w:rFonts w:ascii="Garamond" w:hAnsi="Garamond" w:cs="Times"/>
                <w:b/>
                <w:color w:val="000000"/>
              </w:rPr>
              <w:t xml:space="preserve">Préface de Thomas </w:t>
            </w:r>
            <w:r w:rsidRPr="002F2BA1">
              <w:rPr>
                <w:rFonts w:ascii="Garamond" w:hAnsi="Garamond" w:cs="Times"/>
                <w:b/>
                <w:caps/>
                <w:color w:val="000000"/>
              </w:rPr>
              <w:t>P</w:t>
            </w:r>
            <w:r w:rsidR="00EE289D" w:rsidRPr="002F2BA1">
              <w:rPr>
                <w:rFonts w:ascii="Garamond" w:hAnsi="Garamond" w:cs="Times"/>
                <w:b/>
                <w:caps/>
                <w:color w:val="000000"/>
              </w:rPr>
              <w:t>iketty</w:t>
            </w:r>
          </w:p>
          <w:p w:rsidR="008332FE" w:rsidRPr="002F2BA1" w:rsidRDefault="00FE58CC" w:rsidP="00213D6B">
            <w:pPr>
              <w:widowControl w:val="0"/>
              <w:autoSpaceDE w:val="0"/>
              <w:autoSpaceDN w:val="0"/>
              <w:adjustRightInd w:val="0"/>
              <w:spacing w:before="40" w:after="0" w:line="240" w:lineRule="auto"/>
              <w:ind w:left="300"/>
              <w:jc w:val="center"/>
              <w:rPr>
                <w:rFonts w:ascii="Garamond" w:hAnsi="Garamond" w:cs="Times"/>
                <w:b/>
                <w:color w:val="000000"/>
                <w:szCs w:val="20"/>
              </w:rPr>
            </w:pPr>
            <w:r w:rsidRPr="002F2BA1">
              <w:rPr>
                <w:rFonts w:ascii="Garamond" w:hAnsi="Garamond" w:cs="Times"/>
                <w:b/>
                <w:color w:val="000000"/>
                <w:szCs w:val="20"/>
              </w:rPr>
              <w:t>Avant-propos à l’édition française de Branko MILANOVIC</w:t>
            </w:r>
          </w:p>
          <w:p w:rsidR="007A04E8" w:rsidRDefault="007A04E8" w:rsidP="00213D6B">
            <w:pPr>
              <w:widowControl w:val="0"/>
              <w:autoSpaceDE w:val="0"/>
              <w:autoSpaceDN w:val="0"/>
              <w:adjustRightInd w:val="0"/>
              <w:spacing w:before="40" w:after="0" w:line="240" w:lineRule="auto"/>
              <w:ind w:left="300"/>
              <w:jc w:val="center"/>
              <w:rPr>
                <w:rFonts w:ascii="Garamond" w:hAnsi="Garamond" w:cs="Times"/>
                <w:color w:val="000000"/>
                <w:szCs w:val="20"/>
              </w:rPr>
            </w:pPr>
          </w:p>
          <w:p w:rsidR="00213D6B" w:rsidRPr="002F2BA1" w:rsidRDefault="00EE289D" w:rsidP="00213D6B">
            <w:pPr>
              <w:widowControl w:val="0"/>
              <w:autoSpaceDE w:val="0"/>
              <w:autoSpaceDN w:val="0"/>
              <w:adjustRightInd w:val="0"/>
              <w:spacing w:before="40" w:after="0" w:line="240" w:lineRule="auto"/>
              <w:ind w:left="300"/>
              <w:jc w:val="center"/>
              <w:rPr>
                <w:rFonts w:ascii="Garamond" w:hAnsi="Garamond" w:cs="Times"/>
                <w:color w:val="000000"/>
                <w:szCs w:val="20"/>
              </w:rPr>
            </w:pPr>
            <w:r w:rsidRPr="002F2BA1">
              <w:rPr>
                <w:rFonts w:ascii="Garamond" w:hAnsi="Garamond" w:cs="Times"/>
                <w:color w:val="000000"/>
                <w:szCs w:val="20"/>
              </w:rPr>
              <w:t>Postface de Pascale C</w:t>
            </w:r>
            <w:r w:rsidRPr="002F2BA1">
              <w:rPr>
                <w:rFonts w:ascii="Garamond" w:hAnsi="Garamond" w:cs="Times"/>
                <w:caps/>
                <w:color w:val="000000"/>
                <w:szCs w:val="20"/>
              </w:rPr>
              <w:t>ombemale</w:t>
            </w:r>
            <w:r w:rsidRPr="002F2BA1">
              <w:rPr>
                <w:rFonts w:ascii="Garamond" w:hAnsi="Garamond" w:cs="Times"/>
                <w:color w:val="000000"/>
                <w:szCs w:val="20"/>
              </w:rPr>
              <w:t xml:space="preserve"> et Maxime G</w:t>
            </w:r>
            <w:r w:rsidR="00213D6B" w:rsidRPr="002F2BA1">
              <w:rPr>
                <w:rFonts w:ascii="Garamond" w:hAnsi="Garamond" w:cs="Times"/>
                <w:color w:val="000000"/>
                <w:szCs w:val="20"/>
              </w:rPr>
              <w:t>UEUDER</w:t>
            </w:r>
          </w:p>
          <w:p w:rsidR="008332FE" w:rsidRPr="00213D6B" w:rsidRDefault="008332FE" w:rsidP="00213D6B">
            <w:pPr>
              <w:widowControl w:val="0"/>
              <w:autoSpaceDE w:val="0"/>
              <w:autoSpaceDN w:val="0"/>
              <w:adjustRightInd w:val="0"/>
              <w:spacing w:before="40" w:after="0" w:line="240" w:lineRule="auto"/>
              <w:ind w:left="300"/>
              <w:jc w:val="center"/>
              <w:rPr>
                <w:rFonts w:ascii="Garamond" w:hAnsi="Garamond" w:cs="Times"/>
                <w:b/>
                <w:color w:val="000000"/>
                <w:szCs w:val="20"/>
              </w:rPr>
            </w:pPr>
            <w:r w:rsidRPr="0056153E">
              <w:rPr>
                <w:rFonts w:ascii="Garamond" w:hAnsi="Garamond" w:cs="Times"/>
                <w:bCs/>
                <w:color w:val="000000"/>
              </w:rPr>
              <w:t xml:space="preserve">Traduction de l’anglais </w:t>
            </w:r>
            <w:r w:rsidR="005F7993">
              <w:rPr>
                <w:rFonts w:ascii="Garamond" w:hAnsi="Garamond" w:cs="Times"/>
                <w:bCs/>
                <w:color w:val="000000"/>
              </w:rPr>
              <w:t xml:space="preserve">(États-Unis) </w:t>
            </w:r>
            <w:r w:rsidRPr="0056153E">
              <w:rPr>
                <w:rFonts w:ascii="Garamond" w:hAnsi="Garamond" w:cs="Times"/>
                <w:bCs/>
                <w:color w:val="000000"/>
              </w:rPr>
              <w:t>par Baptiste MYLONDO</w:t>
            </w:r>
          </w:p>
          <w:p w:rsidR="005469F6" w:rsidRPr="008332FE" w:rsidRDefault="005469F6" w:rsidP="004E3864">
            <w:pPr>
              <w:widowControl w:val="0"/>
              <w:autoSpaceDE w:val="0"/>
              <w:autoSpaceDN w:val="0"/>
              <w:adjustRightInd w:val="0"/>
              <w:spacing w:after="0" w:line="240" w:lineRule="auto"/>
              <w:jc w:val="center"/>
              <w:rPr>
                <w:rFonts w:ascii="Garamond" w:hAnsi="Garamond" w:cs="Arial"/>
                <w:b/>
                <w:bCs/>
                <w:color w:val="000000"/>
                <w:sz w:val="28"/>
                <w:szCs w:val="28"/>
              </w:rPr>
            </w:pPr>
          </w:p>
          <w:p w:rsidR="004926D8" w:rsidRDefault="00967FEC" w:rsidP="00127E6D">
            <w:pPr>
              <w:widowControl w:val="0"/>
              <w:autoSpaceDE w:val="0"/>
              <w:autoSpaceDN w:val="0"/>
              <w:adjustRightInd w:val="0"/>
              <w:spacing w:after="0" w:line="240" w:lineRule="auto"/>
              <w:jc w:val="center"/>
              <w:rPr>
                <w:rFonts w:ascii="Garamond" w:hAnsi="Garamond" w:cs="Arial"/>
                <w:b/>
                <w:bCs/>
                <w:color w:val="000000"/>
                <w:sz w:val="24"/>
                <w:szCs w:val="24"/>
              </w:rPr>
            </w:pPr>
            <w:r>
              <w:rPr>
                <w:rFonts w:ascii="Garamond" w:hAnsi="Garamond" w:cs="Arial"/>
                <w:b/>
                <w:bCs/>
                <w:color w:val="000000"/>
                <w:sz w:val="24"/>
                <w:szCs w:val="24"/>
              </w:rPr>
              <w:t>Sciences humaines</w:t>
            </w:r>
            <w:r w:rsidR="008332FE">
              <w:rPr>
                <w:rFonts w:ascii="Garamond" w:hAnsi="Garamond" w:cs="Arial"/>
                <w:b/>
                <w:bCs/>
                <w:color w:val="000000"/>
                <w:sz w:val="24"/>
                <w:szCs w:val="24"/>
              </w:rPr>
              <w:t xml:space="preserve"> – </w:t>
            </w:r>
            <w:r>
              <w:rPr>
                <w:rFonts w:ascii="Garamond" w:hAnsi="Garamond" w:cs="Arial"/>
                <w:b/>
                <w:bCs/>
                <w:color w:val="000000"/>
                <w:sz w:val="24"/>
                <w:szCs w:val="24"/>
              </w:rPr>
              <w:t>288</w:t>
            </w:r>
            <w:r w:rsidR="005469F6">
              <w:rPr>
                <w:rFonts w:ascii="Garamond" w:hAnsi="Garamond" w:cs="Arial"/>
                <w:b/>
                <w:bCs/>
                <w:color w:val="000000"/>
                <w:sz w:val="24"/>
                <w:szCs w:val="24"/>
              </w:rPr>
              <w:t xml:space="preserve"> pages – 2</w:t>
            </w:r>
            <w:r w:rsidR="0026352A">
              <w:rPr>
                <w:rFonts w:ascii="Garamond" w:hAnsi="Garamond" w:cs="Arial"/>
                <w:b/>
                <w:bCs/>
                <w:color w:val="000000"/>
                <w:sz w:val="24"/>
                <w:szCs w:val="24"/>
              </w:rPr>
              <w:t>2</w:t>
            </w:r>
            <w:r w:rsidR="005549EE" w:rsidRPr="00F46DCB">
              <w:rPr>
                <w:rFonts w:ascii="Garamond" w:hAnsi="Garamond" w:cs="Arial"/>
                <w:b/>
                <w:bCs/>
                <w:color w:val="000000"/>
                <w:sz w:val="24"/>
                <w:szCs w:val="24"/>
              </w:rPr>
              <w:t>,00 €</w:t>
            </w:r>
          </w:p>
          <w:p w:rsidR="00BE4DC7" w:rsidRPr="00BE4DC7" w:rsidRDefault="00BE4DC7" w:rsidP="00127E6D">
            <w:pPr>
              <w:widowControl w:val="0"/>
              <w:autoSpaceDE w:val="0"/>
              <w:autoSpaceDN w:val="0"/>
              <w:adjustRightInd w:val="0"/>
              <w:spacing w:after="0" w:line="240" w:lineRule="auto"/>
              <w:jc w:val="center"/>
              <w:rPr>
                <w:rFonts w:ascii="Garamond" w:hAnsi="Garamond" w:cs="Arial"/>
                <w:b/>
                <w:bCs/>
                <w:color w:val="000000"/>
                <w:sz w:val="4"/>
                <w:szCs w:val="24"/>
              </w:rPr>
            </w:pPr>
          </w:p>
        </w:tc>
        <w:tc>
          <w:tcPr>
            <w:tcW w:w="3476" w:type="dxa"/>
            <w:gridSpan w:val="2"/>
            <w:vMerge/>
            <w:tcMar>
              <w:top w:w="160" w:type="dxa"/>
              <w:left w:w="70" w:type="dxa"/>
              <w:bottom w:w="160" w:type="dxa"/>
              <w:right w:w="70" w:type="dxa"/>
            </w:tcMar>
            <w:vAlign w:val="center"/>
          </w:tcPr>
          <w:p w:rsidR="005549EE" w:rsidRPr="00F46DCB" w:rsidRDefault="005549EE" w:rsidP="004E3864">
            <w:pPr>
              <w:widowControl w:val="0"/>
              <w:autoSpaceDE w:val="0"/>
              <w:autoSpaceDN w:val="0"/>
              <w:adjustRightInd w:val="0"/>
              <w:spacing w:after="0" w:line="240" w:lineRule="auto"/>
              <w:rPr>
                <w:rFonts w:ascii="Garamond" w:hAnsi="Garamond" w:cs="Arial"/>
                <w:b/>
                <w:bCs/>
                <w:color w:val="000000"/>
                <w:sz w:val="24"/>
                <w:szCs w:val="24"/>
              </w:rPr>
            </w:pPr>
          </w:p>
        </w:tc>
      </w:tr>
      <w:tr w:rsidR="001D2B7E" w:rsidTr="007A04E8">
        <w:trPr>
          <w:gridAfter w:val="1"/>
          <w:wAfter w:w="266" w:type="dxa"/>
        </w:trPr>
        <w:tc>
          <w:tcPr>
            <w:tcW w:w="10204" w:type="dxa"/>
            <w:gridSpan w:val="3"/>
            <w:tcMar>
              <w:top w:w="140" w:type="dxa"/>
              <w:left w:w="160" w:type="dxa"/>
              <w:bottom w:w="60" w:type="dxa"/>
              <w:right w:w="60" w:type="dxa"/>
            </w:tcMar>
            <w:vAlign w:val="center"/>
          </w:tcPr>
          <w:p w:rsidR="00715CCD" w:rsidRPr="00967FEC" w:rsidRDefault="00715CCD" w:rsidP="00715CCD">
            <w:pPr>
              <w:widowControl w:val="0"/>
              <w:autoSpaceDE w:val="0"/>
              <w:autoSpaceDN w:val="0"/>
              <w:adjustRightInd w:val="0"/>
              <w:spacing w:after="0" w:line="240" w:lineRule="auto"/>
              <w:rPr>
                <w:rFonts w:ascii="Garamond" w:hAnsi="Garamond" w:cs="Arial"/>
                <w:bCs/>
                <w:i/>
                <w:color w:val="000000"/>
                <w:sz w:val="6"/>
                <w:szCs w:val="24"/>
              </w:rPr>
            </w:pPr>
          </w:p>
          <w:p w:rsidR="00967FEC" w:rsidRPr="000D667B" w:rsidRDefault="00967FEC" w:rsidP="00715CCD">
            <w:pPr>
              <w:widowControl w:val="0"/>
              <w:autoSpaceDE w:val="0"/>
              <w:autoSpaceDN w:val="0"/>
              <w:adjustRightInd w:val="0"/>
              <w:spacing w:after="0" w:line="240" w:lineRule="auto"/>
              <w:rPr>
                <w:rFonts w:ascii="Garamond" w:hAnsi="Garamond" w:cs="Arial"/>
                <w:bCs/>
                <w:i/>
                <w:color w:val="000000"/>
                <w:sz w:val="2"/>
                <w:szCs w:val="24"/>
              </w:rPr>
            </w:pPr>
          </w:p>
          <w:p w:rsidR="00127E6D" w:rsidRPr="00715CCD" w:rsidRDefault="00127E6D" w:rsidP="0056153E">
            <w:pPr>
              <w:widowControl w:val="0"/>
              <w:autoSpaceDE w:val="0"/>
              <w:autoSpaceDN w:val="0"/>
              <w:adjustRightInd w:val="0"/>
              <w:spacing w:after="0" w:line="240" w:lineRule="auto"/>
              <w:jc w:val="center"/>
              <w:rPr>
                <w:rFonts w:ascii="Garamond" w:hAnsi="Garamond" w:cs="Arial"/>
                <w:b/>
                <w:bCs/>
                <w:color w:val="000000"/>
                <w:sz w:val="4"/>
                <w:szCs w:val="32"/>
              </w:rPr>
            </w:pPr>
          </w:p>
          <w:p w:rsidR="00EE289D" w:rsidRDefault="00EE289D" w:rsidP="0056153E">
            <w:pPr>
              <w:widowControl w:val="0"/>
              <w:autoSpaceDE w:val="0"/>
              <w:autoSpaceDN w:val="0"/>
              <w:adjustRightInd w:val="0"/>
              <w:spacing w:after="0" w:line="240" w:lineRule="auto"/>
              <w:jc w:val="center"/>
              <w:rPr>
                <w:rFonts w:ascii="Garamond" w:hAnsi="Garamond" w:cs="Times"/>
                <w:b/>
                <w:bCs/>
                <w:color w:val="000000"/>
              </w:rPr>
            </w:pPr>
          </w:p>
          <w:p w:rsidR="00DD2F5B" w:rsidRDefault="00DD2F5B" w:rsidP="00967FEC">
            <w:pPr>
              <w:widowControl w:val="0"/>
              <w:autoSpaceDE w:val="0"/>
              <w:autoSpaceDN w:val="0"/>
              <w:adjustRightInd w:val="0"/>
              <w:spacing w:after="0" w:line="240" w:lineRule="auto"/>
              <w:jc w:val="center"/>
              <w:rPr>
                <w:rFonts w:ascii="Garamond" w:hAnsi="Garamond" w:cs="Times"/>
                <w:b/>
                <w:bCs/>
                <w:color w:val="000000"/>
                <w:sz w:val="23"/>
                <w:szCs w:val="23"/>
              </w:rPr>
            </w:pPr>
          </w:p>
          <w:p w:rsidR="001D2B7E" w:rsidRPr="00967FEC" w:rsidRDefault="0056153E" w:rsidP="00967FEC">
            <w:pPr>
              <w:widowControl w:val="0"/>
              <w:autoSpaceDE w:val="0"/>
              <w:autoSpaceDN w:val="0"/>
              <w:adjustRightInd w:val="0"/>
              <w:spacing w:after="0" w:line="240" w:lineRule="auto"/>
              <w:jc w:val="center"/>
              <w:rPr>
                <w:rFonts w:ascii="Garamond" w:hAnsi="Garamond" w:cs="Times"/>
                <w:b/>
                <w:bCs/>
                <w:color w:val="000000"/>
                <w:sz w:val="23"/>
                <w:szCs w:val="23"/>
              </w:rPr>
            </w:pPr>
            <w:r w:rsidRPr="00967FEC">
              <w:rPr>
                <w:rFonts w:ascii="Garamond" w:hAnsi="Garamond" w:cs="Times"/>
                <w:b/>
                <w:bCs/>
                <w:color w:val="000000"/>
                <w:sz w:val="23"/>
                <w:szCs w:val="23"/>
              </w:rPr>
              <w:t xml:space="preserve">Ce livre de Branko Milanovic est devenu un classique </w:t>
            </w:r>
            <w:r w:rsidR="00BE4DC7" w:rsidRPr="00967FEC">
              <w:rPr>
                <w:rFonts w:ascii="Garamond" w:hAnsi="Garamond" w:cs="Times"/>
                <w:b/>
                <w:bCs/>
                <w:color w:val="000000"/>
                <w:sz w:val="23"/>
                <w:szCs w:val="23"/>
              </w:rPr>
              <w:t xml:space="preserve">d’économie </w:t>
            </w:r>
            <w:r w:rsidRPr="00967FEC">
              <w:rPr>
                <w:rFonts w:ascii="Garamond" w:hAnsi="Garamond" w:cs="Times"/>
                <w:b/>
                <w:bCs/>
                <w:color w:val="000000"/>
                <w:sz w:val="23"/>
                <w:szCs w:val="23"/>
              </w:rPr>
              <w:t xml:space="preserve">à l’échelle mondiale, cité dans tous les débats sur les inégalités, notamment pour </w:t>
            </w:r>
            <w:r w:rsidRPr="00967FEC">
              <w:rPr>
                <w:rFonts w:ascii="Garamond" w:hAnsi="Garamond" w:cs="Times"/>
                <w:b/>
                <w:bCs/>
                <w:iCs/>
                <w:color w:val="000000"/>
                <w:sz w:val="23"/>
                <w:szCs w:val="23"/>
              </w:rPr>
              <w:t>son fameux graphique de la</w:t>
            </w:r>
            <w:r w:rsidRPr="00967FEC">
              <w:rPr>
                <w:rFonts w:ascii="Garamond" w:hAnsi="Garamond" w:cs="Times"/>
                <w:b/>
                <w:bCs/>
                <w:i/>
                <w:iCs/>
                <w:color w:val="000000"/>
                <w:sz w:val="23"/>
                <w:szCs w:val="23"/>
              </w:rPr>
              <w:t xml:space="preserve"> « courbe éléphant »</w:t>
            </w:r>
            <w:r w:rsidRPr="00967FEC">
              <w:rPr>
                <w:rFonts w:ascii="Garamond" w:hAnsi="Garamond" w:cs="Times"/>
                <w:b/>
                <w:bCs/>
                <w:color w:val="000000"/>
                <w:sz w:val="23"/>
                <w:szCs w:val="23"/>
              </w:rPr>
              <w:t>, très largement commenté ces dernières années. Enfin traduit en français, il permet de prendre la mesure des inégalités mondiales, de se pencher sur l’histoire économique du monde et de penser les dérives ploutocratiques et les replis nationalistes qui éclatent et menacent nos démocraties.</w:t>
            </w:r>
          </w:p>
          <w:p w:rsidR="0056153E" w:rsidRPr="00BE4DC7" w:rsidRDefault="0056153E" w:rsidP="0056153E">
            <w:pPr>
              <w:widowControl w:val="0"/>
              <w:autoSpaceDE w:val="0"/>
              <w:autoSpaceDN w:val="0"/>
              <w:adjustRightInd w:val="0"/>
              <w:spacing w:after="0" w:line="240" w:lineRule="auto"/>
              <w:jc w:val="center"/>
              <w:rPr>
                <w:rFonts w:ascii="Garamond" w:hAnsi="Garamond" w:cs="Times"/>
                <w:b/>
                <w:bCs/>
                <w:color w:val="000000"/>
                <w:u w:val="single"/>
              </w:rPr>
            </w:pPr>
          </w:p>
          <w:p w:rsidR="00213D6B" w:rsidRPr="00213D6B" w:rsidRDefault="00213D6B" w:rsidP="002F2BA1">
            <w:pPr>
              <w:widowControl w:val="0"/>
              <w:autoSpaceDE w:val="0"/>
              <w:autoSpaceDN w:val="0"/>
              <w:adjustRightInd w:val="0"/>
              <w:spacing w:after="0" w:line="240" w:lineRule="auto"/>
              <w:ind w:right="159" w:firstLine="246"/>
              <w:contextualSpacing/>
              <w:jc w:val="both"/>
              <w:rPr>
                <w:rFonts w:ascii="Garamond" w:hAnsi="Garamond" w:cs="Times"/>
                <w:color w:val="000000"/>
              </w:rPr>
            </w:pPr>
            <w:r w:rsidRPr="00213D6B">
              <w:rPr>
                <w:rFonts w:ascii="Garamond" w:hAnsi="Garamond" w:cs="Times"/>
                <w:color w:val="000000"/>
              </w:rPr>
              <w:t>Branko Milanovic offre ici un panorama unique des inégalités économiques au sein des pays, et au plan mondial. Avec un talent pédagogique certain, il met en évidence les forces « bénéfiques » (accès à l’éducation, transferts sociaux, progressivité de l’impôt, etc.) ou « néfastes » (guerres, catastrophes naturelles, épidémies, etc.) qui influent sur les inégalités. Il identifie les grands gagnants de la mondialisation (les 1 % les plus riches des pays riches, les classes moyennes des pays émergents) et ses perdants (les classes populaires et moyennes des pays avancés).</w:t>
            </w:r>
          </w:p>
          <w:p w:rsidR="00213D6B" w:rsidRPr="00213D6B" w:rsidRDefault="00213D6B" w:rsidP="002F2BA1">
            <w:pPr>
              <w:widowControl w:val="0"/>
              <w:autoSpaceDE w:val="0"/>
              <w:autoSpaceDN w:val="0"/>
              <w:adjustRightInd w:val="0"/>
              <w:spacing w:after="0" w:line="240" w:lineRule="auto"/>
              <w:ind w:right="159" w:firstLine="246"/>
              <w:contextualSpacing/>
              <w:jc w:val="both"/>
              <w:rPr>
                <w:rFonts w:ascii="Garamond" w:hAnsi="Garamond" w:cs="Times"/>
                <w:color w:val="000000"/>
              </w:rPr>
            </w:pPr>
            <w:r w:rsidRPr="00213D6B">
              <w:rPr>
                <w:rFonts w:ascii="Garamond" w:hAnsi="Garamond" w:cs="Times"/>
                <w:color w:val="000000"/>
              </w:rPr>
              <w:t>Ce travail, fruit d’une analyse empirique sur une longue période et à grande échelle, permet notamment de comprendre les évolutions majeures de nos sociétés, comme la dérive ploutocratique aux États-Unis et populiste en Europe. En effet, Branko Milanovic est plus qu’un très bon économiste : tirant profit d’une culture historique et politique impressionnante, il montre l’imbrication des facteurs économiques et politiques (par exemple, pour expliquer les guerres ou les révolutions). Car tout n’est pas joué. Aux réactions défensives contre une mondialisation impérieuse, l’économiste préfère l’offensive, n’hésitant pas à réhabiliter l’État dans son rôle distributif, et à prôner une politique migratoire originale, ouverte et réaliste.</w:t>
            </w:r>
          </w:p>
          <w:p w:rsidR="001D2B7E" w:rsidRDefault="00213D6B" w:rsidP="002F2BA1">
            <w:pPr>
              <w:widowControl w:val="0"/>
              <w:autoSpaceDE w:val="0"/>
              <w:autoSpaceDN w:val="0"/>
              <w:adjustRightInd w:val="0"/>
              <w:spacing w:after="0" w:line="240" w:lineRule="auto"/>
              <w:ind w:right="160" w:firstLine="246"/>
              <w:jc w:val="both"/>
              <w:rPr>
                <w:rFonts w:ascii="Garamond" w:hAnsi="Garamond" w:cs="Times"/>
                <w:color w:val="000000"/>
              </w:rPr>
            </w:pPr>
            <w:r w:rsidRPr="00213D6B">
              <w:rPr>
                <w:rFonts w:ascii="Garamond" w:hAnsi="Garamond" w:cs="Times"/>
                <w:color w:val="000000"/>
              </w:rPr>
              <w:t>Devenu un classique dans de nombreux pays, cité dans maints débats, notammen</w:t>
            </w:r>
            <w:r>
              <w:rPr>
                <w:rFonts w:ascii="Garamond" w:hAnsi="Garamond" w:cs="Times"/>
                <w:color w:val="000000"/>
              </w:rPr>
              <w:t xml:space="preserve">t pour son célèbre graphique en </w:t>
            </w:r>
            <w:r w:rsidRPr="00213D6B">
              <w:rPr>
                <w:rFonts w:ascii="Garamond" w:hAnsi="Garamond" w:cs="Times"/>
                <w:color w:val="000000"/>
              </w:rPr>
              <w:t>forme d’éléphant, cet ouvrage est enfin disponible pour le public francophone. Une lecture édifiante.</w:t>
            </w:r>
          </w:p>
          <w:p w:rsidR="00DD2F5B" w:rsidRDefault="00DD2F5B" w:rsidP="002F2BA1">
            <w:pPr>
              <w:widowControl w:val="0"/>
              <w:autoSpaceDE w:val="0"/>
              <w:autoSpaceDN w:val="0"/>
              <w:adjustRightInd w:val="0"/>
              <w:spacing w:after="0" w:line="240" w:lineRule="auto"/>
              <w:ind w:right="160" w:firstLine="246"/>
              <w:jc w:val="both"/>
              <w:rPr>
                <w:rFonts w:ascii="Garamond" w:hAnsi="Garamond" w:cs="Times"/>
                <w:color w:val="000000"/>
              </w:rPr>
            </w:pPr>
            <w:bookmarkStart w:id="0" w:name="_GoBack"/>
            <w:bookmarkEnd w:id="0"/>
          </w:p>
          <w:p w:rsidR="00213D6B" w:rsidRPr="007A04E8" w:rsidRDefault="00213D6B" w:rsidP="00213D6B">
            <w:pPr>
              <w:widowControl w:val="0"/>
              <w:autoSpaceDE w:val="0"/>
              <w:autoSpaceDN w:val="0"/>
              <w:adjustRightInd w:val="0"/>
              <w:spacing w:after="0" w:line="240" w:lineRule="auto"/>
              <w:ind w:right="160"/>
              <w:jc w:val="center"/>
              <w:rPr>
                <w:rFonts w:ascii="Garamond" w:hAnsi="Garamond" w:cs="Times"/>
                <w:color w:val="000000"/>
                <w:sz w:val="18"/>
              </w:rPr>
            </w:pPr>
          </w:p>
          <w:p w:rsidR="00967FEC" w:rsidRPr="007A04E8" w:rsidRDefault="00967FEC" w:rsidP="00213D6B">
            <w:pPr>
              <w:widowControl w:val="0"/>
              <w:autoSpaceDE w:val="0"/>
              <w:autoSpaceDN w:val="0"/>
              <w:adjustRightInd w:val="0"/>
              <w:spacing w:after="0" w:line="240" w:lineRule="auto"/>
              <w:ind w:right="160"/>
              <w:jc w:val="center"/>
              <w:rPr>
                <w:rFonts w:ascii="Garamond" w:hAnsi="Garamond" w:cs="Times"/>
                <w:color w:val="000000"/>
                <w:sz w:val="2"/>
              </w:rPr>
            </w:pPr>
          </w:p>
        </w:tc>
      </w:tr>
    </w:tbl>
    <w:p w:rsidR="0000278A" w:rsidRPr="00967FEC" w:rsidRDefault="00967FEC" w:rsidP="00967FEC">
      <w:pPr>
        <w:widowControl w:val="0"/>
        <w:autoSpaceDE w:val="0"/>
        <w:autoSpaceDN w:val="0"/>
        <w:adjustRightInd w:val="0"/>
        <w:spacing w:after="0" w:line="240" w:lineRule="auto"/>
        <w:ind w:left="142" w:right="160"/>
        <w:contextualSpacing/>
        <w:jc w:val="both"/>
        <w:rPr>
          <w:rFonts w:ascii="Garamond" w:hAnsi="Garamond" w:cs="Times"/>
          <w:i/>
          <w:color w:val="000000"/>
          <w:szCs w:val="20"/>
          <w:lang w:val="en-US"/>
        </w:rPr>
      </w:pPr>
      <w:r>
        <w:rPr>
          <w:rFonts w:ascii="Garamond" w:hAnsi="Garamond" w:cs="Times"/>
          <w:b/>
          <w:bCs/>
          <w:i/>
          <w:noProof/>
          <w:color w:val="000000"/>
          <w:szCs w:val="20"/>
        </w:rPr>
        <w:drawing>
          <wp:anchor distT="0" distB="0" distL="114300" distR="114300" simplePos="0" relativeHeight="251658240" behindDoc="0" locked="0" layoutInCell="1" allowOverlap="1" wp14:anchorId="31F2E5FC" wp14:editId="4E6DB669">
            <wp:simplePos x="0" y="0"/>
            <wp:positionH relativeFrom="column">
              <wp:posOffset>60325</wp:posOffset>
            </wp:positionH>
            <wp:positionV relativeFrom="paragraph">
              <wp:posOffset>15240</wp:posOffset>
            </wp:positionV>
            <wp:extent cx="644117" cy="900000"/>
            <wp:effectExtent l="0" t="0" r="381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800px-Branko_Milanović_-_Festival_Economia_2018.jpg"/>
                    <pic:cNvPicPr/>
                  </pic:nvPicPr>
                  <pic:blipFill>
                    <a:blip r:embed="rId8" cstate="print">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644117" cy="900000"/>
                    </a:xfrm>
                    <a:prstGeom prst="rect">
                      <a:avLst/>
                    </a:prstGeom>
                  </pic:spPr>
                </pic:pic>
              </a:graphicData>
            </a:graphic>
            <wp14:sizeRelH relativeFrom="page">
              <wp14:pctWidth>0</wp14:pctWidth>
            </wp14:sizeRelH>
            <wp14:sizeRelV relativeFrom="page">
              <wp14:pctHeight>0</wp14:pctHeight>
            </wp14:sizeRelV>
          </wp:anchor>
        </w:drawing>
      </w:r>
      <w:r w:rsidR="0056153E" w:rsidRPr="0021766B">
        <w:rPr>
          <w:rFonts w:ascii="Garamond" w:hAnsi="Garamond" w:cs="Times"/>
          <w:b/>
          <w:bCs/>
          <w:i/>
          <w:color w:val="000000"/>
          <w:szCs w:val="20"/>
        </w:rPr>
        <w:t>Branko Milanovic</w:t>
      </w:r>
      <w:r w:rsidR="0056153E" w:rsidRPr="0021766B">
        <w:rPr>
          <w:rFonts w:ascii="Garamond" w:hAnsi="Garamond" w:cs="Times"/>
          <w:i/>
          <w:color w:val="000000"/>
          <w:szCs w:val="20"/>
        </w:rPr>
        <w:t xml:space="preserve"> est un économiste américain d’origine serbe spécialiste du développement et des inégalités, en particulier de revenus. Après avoir été longtemps économiste en chef à la Banque mondiale (1993-2001), il est </w:t>
      </w:r>
      <w:r w:rsidR="0056153E" w:rsidRPr="0021766B">
        <w:rPr>
          <w:rFonts w:ascii="Garamond" w:hAnsi="Garamond" w:cs="Times"/>
          <w:iCs/>
          <w:color w:val="000000"/>
          <w:szCs w:val="20"/>
        </w:rPr>
        <w:t xml:space="preserve">senior </w:t>
      </w:r>
      <w:proofErr w:type="spellStart"/>
      <w:r w:rsidR="0056153E" w:rsidRPr="0021766B">
        <w:rPr>
          <w:rFonts w:ascii="Garamond" w:hAnsi="Garamond" w:cs="Times"/>
          <w:iCs/>
          <w:color w:val="000000"/>
          <w:szCs w:val="20"/>
        </w:rPr>
        <w:t>scholar</w:t>
      </w:r>
      <w:proofErr w:type="spellEnd"/>
      <w:r w:rsidR="0056153E" w:rsidRPr="0021766B">
        <w:rPr>
          <w:rFonts w:ascii="Garamond" w:hAnsi="Garamond" w:cs="Times"/>
          <w:i/>
          <w:color w:val="000000"/>
          <w:szCs w:val="20"/>
        </w:rPr>
        <w:t xml:space="preserve"> au Luxembourg </w:t>
      </w:r>
      <w:proofErr w:type="spellStart"/>
      <w:r w:rsidR="0056153E" w:rsidRPr="0021766B">
        <w:rPr>
          <w:rFonts w:ascii="Garamond" w:hAnsi="Garamond" w:cs="Times"/>
          <w:i/>
          <w:color w:val="000000"/>
          <w:szCs w:val="20"/>
        </w:rPr>
        <w:t>Income</w:t>
      </w:r>
      <w:proofErr w:type="spellEnd"/>
      <w:r w:rsidR="0056153E" w:rsidRPr="0021766B">
        <w:rPr>
          <w:rFonts w:ascii="Garamond" w:hAnsi="Garamond" w:cs="Times"/>
          <w:i/>
          <w:color w:val="000000"/>
          <w:szCs w:val="20"/>
        </w:rPr>
        <w:t xml:space="preserve"> </w:t>
      </w:r>
      <w:proofErr w:type="spellStart"/>
      <w:r w:rsidR="0056153E" w:rsidRPr="0021766B">
        <w:rPr>
          <w:rFonts w:ascii="Garamond" w:hAnsi="Garamond" w:cs="Times"/>
          <w:i/>
          <w:color w:val="000000"/>
          <w:szCs w:val="20"/>
        </w:rPr>
        <w:t>Study</w:t>
      </w:r>
      <w:proofErr w:type="spellEnd"/>
      <w:r w:rsidR="0056153E" w:rsidRPr="0021766B">
        <w:rPr>
          <w:rFonts w:ascii="Garamond" w:hAnsi="Garamond" w:cs="Times"/>
          <w:i/>
          <w:color w:val="000000"/>
          <w:szCs w:val="20"/>
        </w:rPr>
        <w:t xml:space="preserve"> Center (LIS) et </w:t>
      </w:r>
      <w:proofErr w:type="spellStart"/>
      <w:r w:rsidR="0056153E" w:rsidRPr="0021766B">
        <w:rPr>
          <w:rFonts w:ascii="Garamond" w:hAnsi="Garamond" w:cs="Times"/>
          <w:iCs/>
          <w:color w:val="000000"/>
          <w:szCs w:val="20"/>
        </w:rPr>
        <w:t>visiting</w:t>
      </w:r>
      <w:proofErr w:type="spellEnd"/>
      <w:r w:rsidR="0056153E" w:rsidRPr="0021766B">
        <w:rPr>
          <w:rFonts w:ascii="Garamond" w:hAnsi="Garamond" w:cs="Times"/>
          <w:iCs/>
          <w:color w:val="000000"/>
          <w:szCs w:val="20"/>
        </w:rPr>
        <w:t xml:space="preserve"> </w:t>
      </w:r>
      <w:proofErr w:type="spellStart"/>
      <w:r w:rsidR="0056153E" w:rsidRPr="0021766B">
        <w:rPr>
          <w:rFonts w:ascii="Garamond" w:hAnsi="Garamond" w:cs="Times"/>
          <w:iCs/>
          <w:color w:val="000000"/>
          <w:szCs w:val="20"/>
        </w:rPr>
        <w:t>presidential</w:t>
      </w:r>
      <w:proofErr w:type="spellEnd"/>
      <w:r w:rsidR="0056153E" w:rsidRPr="0021766B">
        <w:rPr>
          <w:rFonts w:ascii="Garamond" w:hAnsi="Garamond" w:cs="Times"/>
          <w:iCs/>
          <w:color w:val="000000"/>
          <w:szCs w:val="20"/>
        </w:rPr>
        <w:t xml:space="preserve"> </w:t>
      </w:r>
      <w:proofErr w:type="spellStart"/>
      <w:r w:rsidR="0056153E" w:rsidRPr="0021766B">
        <w:rPr>
          <w:rFonts w:ascii="Garamond" w:hAnsi="Garamond" w:cs="Times"/>
          <w:iCs/>
          <w:color w:val="000000"/>
          <w:szCs w:val="20"/>
        </w:rPr>
        <w:t>professor</w:t>
      </w:r>
      <w:proofErr w:type="spellEnd"/>
      <w:r w:rsidR="0056153E" w:rsidRPr="0021766B">
        <w:rPr>
          <w:rFonts w:ascii="Garamond" w:hAnsi="Garamond" w:cs="Times"/>
          <w:i/>
          <w:color w:val="000000"/>
          <w:szCs w:val="20"/>
        </w:rPr>
        <w:t xml:space="preserve"> à la City </w:t>
      </w:r>
      <w:proofErr w:type="spellStart"/>
      <w:r w:rsidR="0056153E" w:rsidRPr="0021766B">
        <w:rPr>
          <w:rFonts w:ascii="Garamond" w:hAnsi="Garamond" w:cs="Times"/>
          <w:i/>
          <w:color w:val="000000"/>
          <w:szCs w:val="20"/>
        </w:rPr>
        <w:t>University</w:t>
      </w:r>
      <w:proofErr w:type="spellEnd"/>
      <w:r w:rsidR="0056153E" w:rsidRPr="0021766B">
        <w:rPr>
          <w:rFonts w:ascii="Garamond" w:hAnsi="Garamond" w:cs="Times"/>
          <w:i/>
          <w:color w:val="000000"/>
          <w:szCs w:val="20"/>
        </w:rPr>
        <w:t xml:space="preserve"> of New York (CUNY). </w:t>
      </w:r>
      <w:r w:rsidR="0056153E" w:rsidRPr="0021766B">
        <w:rPr>
          <w:rFonts w:ascii="Garamond" w:hAnsi="Garamond" w:cs="Times"/>
          <w:i/>
          <w:color w:val="000000"/>
          <w:szCs w:val="20"/>
          <w:lang w:val="en-US"/>
        </w:rPr>
        <w:t xml:space="preserve">Il </w:t>
      </w:r>
      <w:proofErr w:type="spellStart"/>
      <w:r w:rsidR="0056153E" w:rsidRPr="0021766B">
        <w:rPr>
          <w:rFonts w:ascii="Garamond" w:hAnsi="Garamond" w:cs="Times"/>
          <w:i/>
          <w:color w:val="000000"/>
          <w:szCs w:val="20"/>
          <w:lang w:val="en-US"/>
        </w:rPr>
        <w:t>est</w:t>
      </w:r>
      <w:proofErr w:type="spellEnd"/>
      <w:r w:rsidR="0056153E" w:rsidRPr="0021766B">
        <w:rPr>
          <w:rFonts w:ascii="Garamond" w:hAnsi="Garamond" w:cs="Times"/>
          <w:i/>
          <w:color w:val="000000"/>
          <w:szCs w:val="20"/>
          <w:lang w:val="en-US"/>
        </w:rPr>
        <w:t xml:space="preserve"> </w:t>
      </w:r>
      <w:proofErr w:type="spellStart"/>
      <w:r w:rsidR="0056153E" w:rsidRPr="0021766B">
        <w:rPr>
          <w:rFonts w:ascii="Garamond" w:hAnsi="Garamond" w:cs="Times"/>
          <w:i/>
          <w:color w:val="000000"/>
          <w:szCs w:val="20"/>
          <w:lang w:val="en-US"/>
        </w:rPr>
        <w:t>l'auteur</w:t>
      </w:r>
      <w:proofErr w:type="spellEnd"/>
      <w:r w:rsidR="0056153E" w:rsidRPr="0021766B">
        <w:rPr>
          <w:rFonts w:ascii="Garamond" w:hAnsi="Garamond" w:cs="Times"/>
          <w:i/>
          <w:color w:val="000000"/>
          <w:szCs w:val="20"/>
          <w:lang w:val="en-US"/>
        </w:rPr>
        <w:t xml:space="preserve"> de </w:t>
      </w:r>
      <w:proofErr w:type="spellStart"/>
      <w:r w:rsidR="0056153E" w:rsidRPr="0021766B">
        <w:rPr>
          <w:rFonts w:ascii="Garamond" w:hAnsi="Garamond" w:cs="Times"/>
          <w:i/>
          <w:color w:val="000000"/>
          <w:szCs w:val="20"/>
          <w:lang w:val="en-US"/>
        </w:rPr>
        <w:t>nombreux</w:t>
      </w:r>
      <w:proofErr w:type="spellEnd"/>
      <w:r w:rsidR="0056153E" w:rsidRPr="0021766B">
        <w:rPr>
          <w:rFonts w:ascii="Garamond" w:hAnsi="Garamond" w:cs="Times"/>
          <w:i/>
          <w:color w:val="000000"/>
          <w:szCs w:val="20"/>
          <w:lang w:val="en-US"/>
        </w:rPr>
        <w:t xml:space="preserve"> </w:t>
      </w:r>
      <w:proofErr w:type="spellStart"/>
      <w:r w:rsidR="0056153E" w:rsidRPr="0021766B">
        <w:rPr>
          <w:rFonts w:ascii="Garamond" w:hAnsi="Garamond" w:cs="Times"/>
          <w:i/>
          <w:color w:val="000000"/>
          <w:szCs w:val="20"/>
          <w:lang w:val="en-US"/>
        </w:rPr>
        <w:t>ouvrages</w:t>
      </w:r>
      <w:proofErr w:type="spellEnd"/>
      <w:r w:rsidR="0056153E" w:rsidRPr="0021766B">
        <w:rPr>
          <w:rFonts w:ascii="Garamond" w:hAnsi="Garamond" w:cs="Times"/>
          <w:i/>
          <w:color w:val="000000"/>
          <w:szCs w:val="20"/>
          <w:lang w:val="en-US"/>
        </w:rPr>
        <w:t xml:space="preserve">, </w:t>
      </w:r>
      <w:proofErr w:type="spellStart"/>
      <w:r w:rsidR="0056153E" w:rsidRPr="0021766B">
        <w:rPr>
          <w:rFonts w:ascii="Garamond" w:hAnsi="Garamond" w:cs="Times"/>
          <w:i/>
          <w:color w:val="000000"/>
          <w:szCs w:val="20"/>
          <w:lang w:val="en-US"/>
        </w:rPr>
        <w:t>parmi</w:t>
      </w:r>
      <w:proofErr w:type="spellEnd"/>
      <w:r w:rsidR="0056153E" w:rsidRPr="0021766B">
        <w:rPr>
          <w:rFonts w:ascii="Garamond" w:hAnsi="Garamond" w:cs="Times"/>
          <w:i/>
          <w:color w:val="000000"/>
          <w:szCs w:val="20"/>
          <w:lang w:val="en-US"/>
        </w:rPr>
        <w:t xml:space="preserve"> </w:t>
      </w:r>
      <w:proofErr w:type="spellStart"/>
      <w:r w:rsidR="0056153E" w:rsidRPr="0021766B">
        <w:rPr>
          <w:rFonts w:ascii="Garamond" w:hAnsi="Garamond" w:cs="Times"/>
          <w:i/>
          <w:color w:val="000000"/>
          <w:szCs w:val="20"/>
          <w:lang w:val="en-US"/>
        </w:rPr>
        <w:t>lesquels</w:t>
      </w:r>
      <w:proofErr w:type="spellEnd"/>
      <w:r w:rsidR="0056153E" w:rsidRPr="0021766B">
        <w:rPr>
          <w:rFonts w:ascii="Garamond" w:hAnsi="Garamond" w:cs="Times"/>
          <w:i/>
          <w:color w:val="000000"/>
          <w:szCs w:val="20"/>
          <w:lang w:val="en-US"/>
        </w:rPr>
        <w:t xml:space="preserve"> </w:t>
      </w:r>
      <w:r w:rsidR="0056153E" w:rsidRPr="0021766B">
        <w:rPr>
          <w:rFonts w:ascii="Garamond" w:hAnsi="Garamond" w:cs="Times"/>
          <w:color w:val="000000"/>
          <w:szCs w:val="20"/>
          <w:lang w:val="en-US"/>
        </w:rPr>
        <w:t>Global Inequality - A New Approach for the Age of Globalization</w:t>
      </w:r>
      <w:r w:rsidR="0056153E" w:rsidRPr="0021766B">
        <w:rPr>
          <w:rFonts w:ascii="Garamond" w:hAnsi="Garamond" w:cs="Times"/>
          <w:i/>
          <w:color w:val="000000"/>
          <w:szCs w:val="20"/>
          <w:lang w:val="en-US"/>
        </w:rPr>
        <w:t xml:space="preserve"> (</w:t>
      </w:r>
      <w:r w:rsidR="00810840" w:rsidRPr="0021766B">
        <w:rPr>
          <w:rFonts w:ascii="Garamond" w:hAnsi="Garamond" w:cs="Times"/>
          <w:i/>
          <w:color w:val="000000"/>
          <w:szCs w:val="20"/>
          <w:lang w:val="en-US"/>
        </w:rPr>
        <w:t xml:space="preserve">2016, Harvard University Press), </w:t>
      </w:r>
      <w:proofErr w:type="spellStart"/>
      <w:r w:rsidR="0056153E" w:rsidRPr="0021766B">
        <w:rPr>
          <w:rFonts w:ascii="Garamond" w:hAnsi="Garamond" w:cs="Times"/>
          <w:i/>
          <w:color w:val="000000"/>
          <w:szCs w:val="20"/>
          <w:lang w:val="en-US"/>
        </w:rPr>
        <w:t>dont</w:t>
      </w:r>
      <w:proofErr w:type="spellEnd"/>
      <w:r w:rsidR="0056153E" w:rsidRPr="0021766B">
        <w:rPr>
          <w:rFonts w:ascii="Garamond" w:hAnsi="Garamond" w:cs="Times"/>
          <w:i/>
          <w:color w:val="000000"/>
          <w:szCs w:val="20"/>
          <w:lang w:val="en-US"/>
        </w:rPr>
        <w:t xml:space="preserve"> </w:t>
      </w:r>
      <w:proofErr w:type="spellStart"/>
      <w:r w:rsidR="0056153E" w:rsidRPr="0021766B">
        <w:rPr>
          <w:rFonts w:ascii="Garamond" w:hAnsi="Garamond" w:cs="Times"/>
          <w:i/>
          <w:color w:val="000000"/>
          <w:szCs w:val="20"/>
          <w:lang w:val="en-US"/>
        </w:rPr>
        <w:t>ce</w:t>
      </w:r>
      <w:proofErr w:type="spellEnd"/>
      <w:r w:rsidR="0056153E" w:rsidRPr="0021766B">
        <w:rPr>
          <w:rFonts w:ascii="Garamond" w:hAnsi="Garamond" w:cs="Times"/>
          <w:i/>
          <w:color w:val="000000"/>
          <w:szCs w:val="20"/>
          <w:lang w:val="en-US"/>
        </w:rPr>
        <w:t xml:space="preserve"> livre </w:t>
      </w:r>
      <w:proofErr w:type="spellStart"/>
      <w:r w:rsidR="0056153E" w:rsidRPr="0021766B">
        <w:rPr>
          <w:rFonts w:ascii="Garamond" w:hAnsi="Garamond" w:cs="Times"/>
          <w:i/>
          <w:color w:val="000000"/>
          <w:szCs w:val="20"/>
          <w:lang w:val="en-US"/>
        </w:rPr>
        <w:t>est</w:t>
      </w:r>
      <w:proofErr w:type="spellEnd"/>
      <w:r w:rsidR="0056153E" w:rsidRPr="0021766B">
        <w:rPr>
          <w:rFonts w:ascii="Garamond" w:hAnsi="Garamond" w:cs="Times"/>
          <w:i/>
          <w:color w:val="000000"/>
          <w:szCs w:val="20"/>
          <w:lang w:val="en-US"/>
        </w:rPr>
        <w:t xml:space="preserve"> la </w:t>
      </w:r>
      <w:proofErr w:type="spellStart"/>
      <w:r w:rsidR="0056153E" w:rsidRPr="0021766B">
        <w:rPr>
          <w:rFonts w:ascii="Garamond" w:hAnsi="Garamond" w:cs="Times"/>
          <w:i/>
          <w:color w:val="000000"/>
          <w:szCs w:val="20"/>
          <w:lang w:val="en-US"/>
        </w:rPr>
        <w:t>trad</w:t>
      </w:r>
      <w:r w:rsidR="00810840" w:rsidRPr="0021766B">
        <w:rPr>
          <w:rFonts w:ascii="Garamond" w:hAnsi="Garamond" w:cs="Times"/>
          <w:i/>
          <w:color w:val="000000"/>
          <w:szCs w:val="20"/>
          <w:lang w:val="en-US"/>
        </w:rPr>
        <w:t>uction</w:t>
      </w:r>
      <w:proofErr w:type="spellEnd"/>
      <w:r w:rsidR="00810840" w:rsidRPr="0021766B">
        <w:rPr>
          <w:rFonts w:ascii="Garamond" w:hAnsi="Garamond" w:cs="Times"/>
          <w:i/>
          <w:color w:val="000000"/>
          <w:szCs w:val="20"/>
          <w:lang w:val="en-US"/>
        </w:rPr>
        <w:t xml:space="preserve">, </w:t>
      </w:r>
      <w:r w:rsidR="0056153E" w:rsidRPr="0021766B">
        <w:rPr>
          <w:rFonts w:ascii="Garamond" w:hAnsi="Garamond" w:cs="Times"/>
          <w:i/>
          <w:color w:val="000000"/>
          <w:szCs w:val="20"/>
          <w:lang w:val="en-US"/>
        </w:rPr>
        <w:t xml:space="preserve">et de </w:t>
      </w:r>
      <w:r w:rsidR="0056153E" w:rsidRPr="0021766B">
        <w:rPr>
          <w:rFonts w:ascii="Garamond" w:hAnsi="Garamond" w:cs="Times"/>
          <w:color w:val="000000"/>
          <w:szCs w:val="20"/>
          <w:lang w:val="en-US"/>
        </w:rPr>
        <w:t>The Haves and the Have - Nots: A Brief and Idiosyncratic History of Global Inequality</w:t>
      </w:r>
      <w:r w:rsidR="0056153E" w:rsidRPr="0021766B">
        <w:rPr>
          <w:rFonts w:ascii="Garamond" w:hAnsi="Garamond" w:cs="Times"/>
          <w:i/>
          <w:color w:val="000000"/>
          <w:szCs w:val="20"/>
          <w:lang w:val="en-US"/>
        </w:rPr>
        <w:t xml:space="preserve"> (2012, Basic Books).</w:t>
      </w:r>
    </w:p>
    <w:sectPr w:rsidR="0000278A" w:rsidRPr="00967FEC" w:rsidSect="004E3864">
      <w:footerReference w:type="default" r:id="rId10"/>
      <w:pgSz w:w="11905" w:h="16837"/>
      <w:pgMar w:top="709" w:right="851" w:bottom="568" w:left="851" w:header="720"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631C" w:rsidRDefault="0020631C" w:rsidP="009F2A73">
      <w:pPr>
        <w:spacing w:after="0" w:line="240" w:lineRule="auto"/>
      </w:pPr>
      <w:r>
        <w:separator/>
      </w:r>
    </w:p>
  </w:endnote>
  <w:endnote w:type="continuationSeparator" w:id="0">
    <w:p w:rsidR="0020631C" w:rsidRDefault="0020631C" w:rsidP="009F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2" w:space="0" w:color="BFBFBF"/>
      </w:tblBorders>
      <w:tblLook w:val="04A0" w:firstRow="1" w:lastRow="0" w:firstColumn="1" w:lastColumn="0" w:noHBand="0" w:noVBand="1"/>
    </w:tblPr>
    <w:tblGrid>
      <w:gridCol w:w="5130"/>
      <w:gridCol w:w="5073"/>
    </w:tblGrid>
    <w:tr w:rsidR="008D565C" w:rsidRPr="002B54D0" w:rsidTr="004E3864">
      <w:trPr>
        <w:trHeight w:val="1263"/>
      </w:trPr>
      <w:tc>
        <w:tcPr>
          <w:tcW w:w="5171" w:type="dxa"/>
          <w:vAlign w:val="bottom"/>
        </w:tcPr>
        <w:p w:rsidR="008D565C" w:rsidRPr="002B54D0" w:rsidRDefault="008D565C" w:rsidP="004E3864">
          <w:pPr>
            <w:widowControl w:val="0"/>
            <w:autoSpaceDE w:val="0"/>
            <w:autoSpaceDN w:val="0"/>
            <w:adjustRightInd w:val="0"/>
            <w:spacing w:after="100" w:line="240" w:lineRule="auto"/>
            <w:jc w:val="center"/>
            <w:rPr>
              <w:rFonts w:ascii="Garamond" w:hAnsi="Garamond" w:cs="Arial"/>
              <w:b/>
              <w:bCs/>
              <w:color w:val="000000"/>
              <w:sz w:val="24"/>
              <w:szCs w:val="24"/>
              <w:u w:val="single"/>
            </w:rPr>
          </w:pPr>
          <w:r w:rsidRPr="002B54D0">
            <w:rPr>
              <w:rFonts w:ascii="Garamond" w:hAnsi="Garamond" w:cs="Arial"/>
              <w:b/>
              <w:bCs/>
              <w:color w:val="000000"/>
              <w:sz w:val="24"/>
              <w:szCs w:val="24"/>
              <w:u w:val="single"/>
            </w:rPr>
            <w:t>Contact presse :</w:t>
          </w:r>
        </w:p>
        <w:p w:rsidR="008D565C" w:rsidRPr="002B54D0" w:rsidRDefault="008D565C" w:rsidP="004E3864">
          <w:pPr>
            <w:widowControl w:val="0"/>
            <w:autoSpaceDE w:val="0"/>
            <w:autoSpaceDN w:val="0"/>
            <w:adjustRightInd w:val="0"/>
            <w:spacing w:after="0" w:line="240" w:lineRule="auto"/>
            <w:jc w:val="center"/>
            <w:rPr>
              <w:rFonts w:ascii="Garamond" w:hAnsi="Garamond" w:cs="Arial"/>
              <w:b/>
              <w:bCs/>
              <w:color w:val="000000"/>
              <w:sz w:val="24"/>
              <w:szCs w:val="24"/>
            </w:rPr>
          </w:pPr>
          <w:r>
            <w:rPr>
              <w:rFonts w:ascii="Garamond" w:hAnsi="Garamond" w:cs="Arial"/>
              <w:b/>
              <w:bCs/>
              <w:color w:val="000000"/>
              <w:sz w:val="24"/>
              <w:szCs w:val="24"/>
            </w:rPr>
            <w:t>Carole Lozano</w:t>
          </w:r>
        </w:p>
        <w:p w:rsidR="008D565C" w:rsidRPr="002B54D0" w:rsidRDefault="008D565C" w:rsidP="004E3864">
          <w:pPr>
            <w:widowControl w:val="0"/>
            <w:autoSpaceDE w:val="0"/>
            <w:autoSpaceDN w:val="0"/>
            <w:adjustRightInd w:val="0"/>
            <w:spacing w:after="0" w:line="240" w:lineRule="auto"/>
            <w:jc w:val="center"/>
            <w:rPr>
              <w:rFonts w:ascii="Garamond" w:hAnsi="Garamond" w:cs="Arial"/>
              <w:color w:val="000000"/>
              <w:sz w:val="24"/>
              <w:szCs w:val="24"/>
            </w:rPr>
          </w:pPr>
          <w:r>
            <w:rPr>
              <w:rFonts w:ascii="Garamond" w:hAnsi="Garamond" w:cs="Arial"/>
              <w:color w:val="000000"/>
              <w:sz w:val="24"/>
              <w:szCs w:val="24"/>
            </w:rPr>
            <w:t>01 44 08 84 22</w:t>
          </w:r>
          <w:r w:rsidR="00DA4F0E">
            <w:rPr>
              <w:rFonts w:ascii="Garamond" w:hAnsi="Garamond" w:cs="Arial"/>
              <w:color w:val="000000"/>
              <w:sz w:val="24"/>
              <w:szCs w:val="24"/>
            </w:rPr>
            <w:t xml:space="preserve"> </w:t>
          </w:r>
          <w:r w:rsidR="007A04E8">
            <w:rPr>
              <w:rFonts w:ascii="Garamond" w:hAnsi="Garamond" w:cs="Arial"/>
              <w:color w:val="000000"/>
              <w:sz w:val="24"/>
              <w:szCs w:val="24"/>
            </w:rPr>
            <w:t>/ 06 76 97 62 20</w:t>
          </w:r>
        </w:p>
        <w:p w:rsidR="008D565C" w:rsidRPr="00654A26" w:rsidRDefault="008D565C" w:rsidP="006F06EF">
          <w:pPr>
            <w:pStyle w:val="Pieddepage"/>
            <w:jc w:val="center"/>
          </w:pPr>
          <w:r>
            <w:rPr>
              <w:rFonts w:ascii="Garamond" w:hAnsi="Garamond" w:cs="Arial"/>
              <w:color w:val="000000"/>
              <w:sz w:val="24"/>
              <w:szCs w:val="24"/>
            </w:rPr>
            <w:t>carole.lozano</w:t>
          </w:r>
          <w:r w:rsidRPr="002B54D0">
            <w:rPr>
              <w:rFonts w:ascii="Garamond" w:hAnsi="Garamond" w:cs="Arial"/>
              <w:color w:val="000000"/>
              <w:sz w:val="24"/>
              <w:szCs w:val="24"/>
            </w:rPr>
            <w:t>@editionsladecouverte.com</w:t>
          </w:r>
        </w:p>
      </w:tc>
      <w:tc>
        <w:tcPr>
          <w:tcW w:w="5172" w:type="dxa"/>
          <w:vAlign w:val="center"/>
        </w:tcPr>
        <w:p w:rsidR="008D565C" w:rsidRPr="002B54D0" w:rsidRDefault="008D565C" w:rsidP="004E3864">
          <w:pPr>
            <w:widowControl w:val="0"/>
            <w:autoSpaceDE w:val="0"/>
            <w:autoSpaceDN w:val="0"/>
            <w:adjustRightInd w:val="0"/>
            <w:spacing w:after="100" w:line="240" w:lineRule="auto"/>
            <w:jc w:val="center"/>
            <w:rPr>
              <w:rFonts w:ascii="Garamond" w:hAnsi="Garamond" w:cs="Arial"/>
              <w:b/>
              <w:bCs/>
              <w:color w:val="000000"/>
              <w:sz w:val="24"/>
              <w:szCs w:val="24"/>
              <w:u w:val="single"/>
            </w:rPr>
          </w:pPr>
        </w:p>
        <w:p w:rsidR="008D565C" w:rsidRPr="002B54D0" w:rsidRDefault="00DA28E6" w:rsidP="004E3864">
          <w:pPr>
            <w:jc w:val="center"/>
            <w:rPr>
              <w:rFonts w:ascii="Garamond" w:hAnsi="Garamond" w:cs="Arial"/>
              <w:sz w:val="24"/>
              <w:szCs w:val="24"/>
            </w:rPr>
          </w:pPr>
          <w:r>
            <w:rPr>
              <w:rFonts w:ascii="Garamond" w:hAnsi="Garamond" w:cs="Arial"/>
              <w:noProof/>
              <w:color w:val="000000"/>
              <w:sz w:val="20"/>
              <w:szCs w:val="20"/>
            </w:rPr>
            <w:drawing>
              <wp:inline distT="0" distB="0" distL="0" distR="0">
                <wp:extent cx="1431290" cy="747395"/>
                <wp:effectExtent l="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1290" cy="747395"/>
                        </a:xfrm>
                        <a:prstGeom prst="rect">
                          <a:avLst/>
                        </a:prstGeom>
                        <a:noFill/>
                        <a:ln>
                          <a:noFill/>
                        </a:ln>
                      </pic:spPr>
                    </pic:pic>
                  </a:graphicData>
                </a:graphic>
              </wp:inline>
            </w:drawing>
          </w:r>
        </w:p>
      </w:tc>
    </w:tr>
  </w:tbl>
  <w:p w:rsidR="008D565C" w:rsidRPr="00912521" w:rsidRDefault="008D565C" w:rsidP="004E3864">
    <w:pPr>
      <w:pStyle w:val="Pieddepage"/>
      <w:jc w:val="center"/>
      <w:rPr>
        <w:rFonts w:ascii="Century Gothic" w:hAnsi="Century Gothic"/>
        <w:color w:val="7F7F7F"/>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631C" w:rsidRDefault="0020631C" w:rsidP="009F2A73">
      <w:pPr>
        <w:spacing w:after="0" w:line="240" w:lineRule="auto"/>
      </w:pPr>
      <w:r>
        <w:separator/>
      </w:r>
    </w:p>
  </w:footnote>
  <w:footnote w:type="continuationSeparator" w:id="0">
    <w:p w:rsidR="0020631C" w:rsidRDefault="0020631C" w:rsidP="009F2A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3E2B0B"/>
    <w:multiLevelType w:val="hybridMultilevel"/>
    <w:tmpl w:val="1360BC04"/>
    <w:lvl w:ilvl="0" w:tplc="040C0001">
      <w:start w:val="1"/>
      <w:numFmt w:val="bullet"/>
      <w:lvlText w:val=""/>
      <w:lvlJc w:val="left"/>
      <w:pPr>
        <w:ind w:left="2484" w:hanging="360"/>
      </w:pPr>
      <w:rPr>
        <w:rFonts w:ascii="Symbol" w:hAnsi="Symbol" w:hint="default"/>
      </w:rPr>
    </w:lvl>
    <w:lvl w:ilvl="1" w:tplc="040C0003" w:tentative="1">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9EE"/>
    <w:rsid w:val="0000278A"/>
    <w:rsid w:val="00030EEE"/>
    <w:rsid w:val="000314A5"/>
    <w:rsid w:val="00040DE0"/>
    <w:rsid w:val="000B0513"/>
    <w:rsid w:val="000D667B"/>
    <w:rsid w:val="000E4044"/>
    <w:rsid w:val="00111BAE"/>
    <w:rsid w:val="00127E6D"/>
    <w:rsid w:val="001442F4"/>
    <w:rsid w:val="001528C2"/>
    <w:rsid w:val="00156F7B"/>
    <w:rsid w:val="00162F98"/>
    <w:rsid w:val="00165202"/>
    <w:rsid w:val="00174B65"/>
    <w:rsid w:val="001B2C0A"/>
    <w:rsid w:val="001D2B7E"/>
    <w:rsid w:val="0020562D"/>
    <w:rsid w:val="0020631C"/>
    <w:rsid w:val="00213D6B"/>
    <w:rsid w:val="0021766B"/>
    <w:rsid w:val="00235E46"/>
    <w:rsid w:val="0024195B"/>
    <w:rsid w:val="0026352A"/>
    <w:rsid w:val="002E3F43"/>
    <w:rsid w:val="002F1DA3"/>
    <w:rsid w:val="002F2BA1"/>
    <w:rsid w:val="002F7C50"/>
    <w:rsid w:val="003306ED"/>
    <w:rsid w:val="00331049"/>
    <w:rsid w:val="00343A0C"/>
    <w:rsid w:val="003D0FCC"/>
    <w:rsid w:val="003D733B"/>
    <w:rsid w:val="003F5498"/>
    <w:rsid w:val="00412288"/>
    <w:rsid w:val="0044193C"/>
    <w:rsid w:val="00442104"/>
    <w:rsid w:val="00443303"/>
    <w:rsid w:val="00466498"/>
    <w:rsid w:val="00467A84"/>
    <w:rsid w:val="004926D8"/>
    <w:rsid w:val="004E3864"/>
    <w:rsid w:val="005469F6"/>
    <w:rsid w:val="005549EE"/>
    <w:rsid w:val="0056153E"/>
    <w:rsid w:val="005626CA"/>
    <w:rsid w:val="0057384C"/>
    <w:rsid w:val="005C6790"/>
    <w:rsid w:val="005F7993"/>
    <w:rsid w:val="006163AF"/>
    <w:rsid w:val="006403B9"/>
    <w:rsid w:val="0067134D"/>
    <w:rsid w:val="00687673"/>
    <w:rsid w:val="006D68D4"/>
    <w:rsid w:val="006E5662"/>
    <w:rsid w:val="006F06EF"/>
    <w:rsid w:val="00715CCD"/>
    <w:rsid w:val="00717B47"/>
    <w:rsid w:val="007339A8"/>
    <w:rsid w:val="007A04E8"/>
    <w:rsid w:val="007A1B52"/>
    <w:rsid w:val="007E1F66"/>
    <w:rsid w:val="008018F1"/>
    <w:rsid w:val="00810840"/>
    <w:rsid w:val="008332FE"/>
    <w:rsid w:val="0086776E"/>
    <w:rsid w:val="00895EC0"/>
    <w:rsid w:val="008A1C9B"/>
    <w:rsid w:val="008B7CC5"/>
    <w:rsid w:val="008D565C"/>
    <w:rsid w:val="00967FEC"/>
    <w:rsid w:val="00986074"/>
    <w:rsid w:val="009B5022"/>
    <w:rsid w:val="009E05CD"/>
    <w:rsid w:val="009E50BD"/>
    <w:rsid w:val="009F2A73"/>
    <w:rsid w:val="00A0657F"/>
    <w:rsid w:val="00A27609"/>
    <w:rsid w:val="00A31781"/>
    <w:rsid w:val="00A43160"/>
    <w:rsid w:val="00A447F6"/>
    <w:rsid w:val="00AB0ACD"/>
    <w:rsid w:val="00B02F9F"/>
    <w:rsid w:val="00B061B2"/>
    <w:rsid w:val="00B10BBF"/>
    <w:rsid w:val="00B2505D"/>
    <w:rsid w:val="00B345C9"/>
    <w:rsid w:val="00B34C6B"/>
    <w:rsid w:val="00B52946"/>
    <w:rsid w:val="00B6293B"/>
    <w:rsid w:val="00B663E6"/>
    <w:rsid w:val="00B70671"/>
    <w:rsid w:val="00B96328"/>
    <w:rsid w:val="00BE4DC7"/>
    <w:rsid w:val="00C63C95"/>
    <w:rsid w:val="00CE091F"/>
    <w:rsid w:val="00CF6B3E"/>
    <w:rsid w:val="00D5027F"/>
    <w:rsid w:val="00DA28E6"/>
    <w:rsid w:val="00DA4F0E"/>
    <w:rsid w:val="00DA7C9B"/>
    <w:rsid w:val="00DD2F5B"/>
    <w:rsid w:val="00DD633B"/>
    <w:rsid w:val="00E61C73"/>
    <w:rsid w:val="00EA0464"/>
    <w:rsid w:val="00EC6FD3"/>
    <w:rsid w:val="00EE289D"/>
    <w:rsid w:val="00F137BE"/>
    <w:rsid w:val="00F470A5"/>
    <w:rsid w:val="00F70EC6"/>
    <w:rsid w:val="00F93A02"/>
    <w:rsid w:val="00F93B57"/>
    <w:rsid w:val="00FA6EE6"/>
    <w:rsid w:val="00FC69AC"/>
    <w:rsid w:val="00FE58C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78FD3900"/>
  <w15:docId w15:val="{73008AB7-59E1-4177-9BE1-A0EC4C105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9EE"/>
    <w:rPr>
      <w:rFonts w:ascii="Calibri" w:eastAsia="Times New Roman" w:hAnsi="Calibri"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5549EE"/>
    <w:pPr>
      <w:tabs>
        <w:tab w:val="center" w:pos="4536"/>
        <w:tab w:val="right" w:pos="9072"/>
      </w:tabs>
    </w:pPr>
  </w:style>
  <w:style w:type="character" w:customStyle="1" w:styleId="PieddepageCar">
    <w:name w:val="Pied de page Car"/>
    <w:basedOn w:val="Policepardfaut"/>
    <w:link w:val="Pieddepage"/>
    <w:uiPriority w:val="99"/>
    <w:rsid w:val="005549EE"/>
    <w:rPr>
      <w:rFonts w:ascii="Calibri" w:eastAsia="Times New Roman" w:hAnsi="Calibri" w:cs="Times New Roman"/>
      <w:lang w:eastAsia="fr-FR"/>
    </w:rPr>
  </w:style>
  <w:style w:type="paragraph" w:styleId="Textedebulles">
    <w:name w:val="Balloon Text"/>
    <w:basedOn w:val="Normal"/>
    <w:link w:val="TextedebullesCar"/>
    <w:uiPriority w:val="99"/>
    <w:semiHidden/>
    <w:unhideWhenUsed/>
    <w:rsid w:val="005549E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549EE"/>
    <w:rPr>
      <w:rFonts w:ascii="Tahoma" w:eastAsia="Times New Roman" w:hAnsi="Tahoma" w:cs="Tahoma"/>
      <w:sz w:val="16"/>
      <w:szCs w:val="16"/>
      <w:lang w:eastAsia="fr-FR"/>
    </w:rPr>
  </w:style>
  <w:style w:type="paragraph" w:styleId="En-tte">
    <w:name w:val="header"/>
    <w:basedOn w:val="Normal"/>
    <w:link w:val="En-tteCar"/>
    <w:uiPriority w:val="99"/>
    <w:unhideWhenUsed/>
    <w:rsid w:val="009E05CD"/>
    <w:pPr>
      <w:tabs>
        <w:tab w:val="center" w:pos="4536"/>
        <w:tab w:val="right" w:pos="9072"/>
      </w:tabs>
      <w:spacing w:after="0" w:line="240" w:lineRule="auto"/>
    </w:pPr>
  </w:style>
  <w:style w:type="character" w:customStyle="1" w:styleId="En-tteCar">
    <w:name w:val="En-tête Car"/>
    <w:basedOn w:val="Policepardfaut"/>
    <w:link w:val="En-tte"/>
    <w:uiPriority w:val="99"/>
    <w:rsid w:val="009E05CD"/>
    <w:rPr>
      <w:rFonts w:ascii="Calibri" w:eastAsia="Times New Roman" w:hAnsi="Calibri" w:cs="Times New Roman"/>
      <w:lang w:eastAsia="fr-FR"/>
    </w:rPr>
  </w:style>
  <w:style w:type="character" w:styleId="lev">
    <w:name w:val="Strong"/>
    <w:basedOn w:val="Policepardfaut"/>
    <w:uiPriority w:val="22"/>
    <w:qFormat/>
    <w:rsid w:val="00C63C95"/>
    <w:rPr>
      <w:b/>
      <w:bCs/>
    </w:rPr>
  </w:style>
  <w:style w:type="paragraph" w:styleId="Paragraphedeliste">
    <w:name w:val="List Paragraph"/>
    <w:basedOn w:val="Normal"/>
    <w:uiPriority w:val="34"/>
    <w:qFormat/>
    <w:rsid w:val="000B05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0971555">
      <w:bodyDiv w:val="1"/>
      <w:marLeft w:val="0"/>
      <w:marRight w:val="0"/>
      <w:marTop w:val="0"/>
      <w:marBottom w:val="0"/>
      <w:divBdr>
        <w:top w:val="none" w:sz="0" w:space="0" w:color="auto"/>
        <w:left w:val="none" w:sz="0" w:space="0" w:color="auto"/>
        <w:bottom w:val="none" w:sz="0" w:space="0" w:color="auto"/>
        <w:right w:val="none" w:sz="0" w:space="0" w:color="auto"/>
      </w:divBdr>
    </w:div>
    <w:div w:id="861437542">
      <w:bodyDiv w:val="1"/>
      <w:marLeft w:val="0"/>
      <w:marRight w:val="0"/>
      <w:marTop w:val="0"/>
      <w:marBottom w:val="0"/>
      <w:divBdr>
        <w:top w:val="none" w:sz="0" w:space="0" w:color="auto"/>
        <w:left w:val="none" w:sz="0" w:space="0" w:color="auto"/>
        <w:bottom w:val="none" w:sz="0" w:space="0" w:color="auto"/>
        <w:right w:val="none" w:sz="0" w:space="0" w:color="auto"/>
      </w:divBdr>
    </w:div>
    <w:div w:id="1424957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07/relationships/hdphoto" Target="media/hdphoto1.wdp"/></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Pages>
  <Words>469</Words>
  <Characters>2580</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Editis</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frico</dc:creator>
  <cp:lastModifiedBy>Lozano.Carole</cp:lastModifiedBy>
  <cp:revision>51</cp:revision>
  <cp:lastPrinted>2019-01-23T15:10:00Z</cp:lastPrinted>
  <dcterms:created xsi:type="dcterms:W3CDTF">2018-10-04T09:20:00Z</dcterms:created>
  <dcterms:modified xsi:type="dcterms:W3CDTF">2019-05-07T08:48:00Z</dcterms:modified>
</cp:coreProperties>
</file>